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信息学院稳定安全工作台账</w:t>
      </w:r>
    </w:p>
    <w:p>
      <w:pPr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/>
          <w:sz w:val="24"/>
        </w:rPr>
        <w:t>编号：</w:t>
      </w:r>
    </w:p>
    <w:tbl>
      <w:tblPr>
        <w:tblStyle w:val="4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060"/>
        <w:gridCol w:w="1116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事件名称</w:t>
            </w:r>
          </w:p>
        </w:tc>
        <w:tc>
          <w:tcPr>
            <w:tcW w:w="70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事件类型</w:t>
            </w:r>
          </w:p>
        </w:tc>
        <w:tc>
          <w:tcPr>
            <w:tcW w:w="7056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特殊家庭、学习困难、厌学、休学、退学、延长学制、结业、肄业、拿不到学位、考试违纪、考试作弊、人际冲突、恋爱情感、心理健康、宿舍违规电器、宿舍门窗、被盗、网瘾、校规校纪、违法犯罪、涉恐等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报告时间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主要当事人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方 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  舍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8496" w:type="dxa"/>
            <w:gridSpan w:val="4"/>
            <w:vAlign w:val="top"/>
          </w:tcPr>
          <w:tbl>
            <w:tblPr>
              <w:tblStyle w:val="4"/>
              <w:tblpPr w:leftFromText="180" w:rightFromText="180" w:vertAnchor="text" w:horzAnchor="page" w:tblpX="-59" w:tblpY="2633"/>
              <w:tblW w:w="882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607" w:hRule="atLeast"/>
              </w:trPr>
              <w:tc>
                <w:tcPr>
                  <w:tcW w:w="8820" w:type="dxa"/>
                  <w:vAlign w:val="top"/>
                </w:tcPr>
                <w:p>
                  <w:pPr>
                    <w:jc w:val="center"/>
                    <w:rPr>
                      <w:rFonts w:hint="eastAsia"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处    理    记    录（</w:t>
                  </w:r>
                  <w:r>
                    <w:rPr>
                      <w:rFonts w:hint="eastAsia" w:ascii="宋体" w:hAnsi="宋体"/>
                      <w:sz w:val="24"/>
                    </w:rPr>
                    <w:t>时间、措施及结果</w:t>
                  </w: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6" w:hRule="atLeast"/>
              </w:trPr>
              <w:tc>
                <w:tcPr>
                  <w:tcW w:w="8820" w:type="dxa"/>
                  <w:vAlign w:val="top"/>
                </w:tcPr>
                <w:p>
                  <w:pPr>
                    <w:rPr>
                      <w:rFonts w:hint="eastAsia" w:ascii="黑体" w:eastAsia="黑体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概     要</w:t>
            </w:r>
          </w:p>
        </w:tc>
      </w:tr>
    </w:tbl>
    <w:p/>
    <w:sectPr>
      <w:pgSz w:w="11906" w:h="16838"/>
      <w:pgMar w:top="1440" w:right="1800" w:bottom="11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457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2017-03-01T07:35:39Z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